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top w:w="72" w:type="dxa"/>
          <w:left w:w="115" w:type="dxa"/>
          <w:bottom w:w="72" w:type="dxa"/>
          <w:right w:w="115" w:type="dxa"/>
        </w:tblCellMar>
        <w:tblLook w:val="04A0"/>
      </w:tblPr>
      <w:tblGrid>
        <w:gridCol w:w="6713"/>
        <w:gridCol w:w="2877"/>
      </w:tblGrid>
      <w:tr w:rsidR="00514999" w:rsidTr="001228EB">
        <w:tc>
          <w:tcPr>
            <w:tcW w:w="3500" w:type="pct"/>
            <w:tcBorders>
              <w:bottom w:val="single" w:sz="4" w:space="0" w:color="auto"/>
            </w:tcBorders>
            <w:vAlign w:val="bottom"/>
          </w:tcPr>
          <w:p w:rsidR="00514999" w:rsidRPr="00B87F8F" w:rsidRDefault="00514999" w:rsidP="001228EB">
            <w:pPr>
              <w:pStyle w:val="Header"/>
              <w:jc w:val="right"/>
              <w:rPr>
                <w:rFonts w:ascii="Arial" w:hAnsi="Arial" w:cs="Arial"/>
                <w:bCs/>
                <w:noProof/>
                <w:color w:val="76923C"/>
              </w:rPr>
            </w:pPr>
            <w:r w:rsidRPr="00B87F8F">
              <w:rPr>
                <w:rFonts w:ascii="Arial" w:hAnsi="Arial" w:cs="Arial"/>
                <w:bCs/>
                <w:caps/>
                <w:lang w:val="sr-Latn-CS"/>
              </w:rPr>
              <w:t>ХИСТОЛОГИЈА И ЕМБРИОЛОГИЈА</w:t>
            </w:r>
          </w:p>
        </w:tc>
        <w:tc>
          <w:tcPr>
            <w:tcW w:w="1500" w:type="pct"/>
            <w:tcBorders>
              <w:bottom w:val="single" w:sz="4" w:space="0" w:color="943634"/>
            </w:tcBorders>
            <w:shd w:val="clear" w:color="auto" w:fill="943634"/>
            <w:vAlign w:val="center"/>
          </w:tcPr>
          <w:p w:rsidR="00514999" w:rsidRPr="002D482F" w:rsidRDefault="00514999" w:rsidP="001228EB">
            <w:pPr>
              <w:pStyle w:val="Header"/>
              <w:jc w:val="center"/>
              <w:rPr>
                <w:rFonts w:ascii="Arial" w:hAnsi="Arial" w:cs="Arial"/>
                <w:color w:val="FFFFFF"/>
                <w:lang w:val="sr-Cyrl-CS"/>
              </w:rPr>
            </w:pPr>
            <w:r>
              <w:rPr>
                <w:rFonts w:ascii="Arial" w:hAnsi="Arial" w:cs="Arial"/>
                <w:color w:val="FFFFFF"/>
                <w:lang w:val="sr-Cyrl-CS"/>
              </w:rPr>
              <w:t>ИАСС</w:t>
            </w:r>
          </w:p>
        </w:tc>
      </w:tr>
    </w:tbl>
    <w:p w:rsidR="00514999" w:rsidRDefault="00514999" w:rsidP="00514999">
      <w:pPr>
        <w:spacing w:after="240"/>
        <w:jc w:val="center"/>
        <w:rPr>
          <w:rFonts w:ascii="Arial" w:hAnsi="Arial" w:cs="Arial"/>
          <w:sz w:val="28"/>
          <w:szCs w:val="28"/>
          <w:lang w:val="sr-Latn-CS"/>
        </w:rPr>
      </w:pPr>
    </w:p>
    <w:p w:rsidR="00514999" w:rsidRDefault="00514999" w:rsidP="00514999">
      <w:pPr>
        <w:spacing w:after="240"/>
        <w:jc w:val="center"/>
        <w:rPr>
          <w:rFonts w:ascii="Arial" w:hAnsi="Arial" w:cs="Arial"/>
          <w:sz w:val="28"/>
          <w:szCs w:val="28"/>
          <w:lang w:val="sr-Latn-CS"/>
        </w:rPr>
      </w:pPr>
    </w:p>
    <w:p w:rsidR="00514999" w:rsidRPr="00E75E92" w:rsidRDefault="00514999" w:rsidP="00514999">
      <w:pPr>
        <w:spacing w:after="240"/>
        <w:jc w:val="center"/>
        <w:rPr>
          <w:rFonts w:ascii="Arial" w:hAnsi="Arial" w:cs="Arial"/>
          <w:sz w:val="28"/>
          <w:szCs w:val="28"/>
        </w:rPr>
      </w:pPr>
      <w:r w:rsidRPr="00B87F8F">
        <w:rPr>
          <w:rFonts w:ascii="Arial" w:hAnsi="Arial" w:cs="Arial"/>
          <w:sz w:val="28"/>
          <w:szCs w:val="28"/>
          <w:lang w:val="sr-Latn-CS"/>
        </w:rPr>
        <w:t xml:space="preserve">I </w:t>
      </w:r>
      <w:r w:rsidRPr="00B87F8F">
        <w:rPr>
          <w:rFonts w:ascii="Arial" w:hAnsi="Arial" w:cs="Arial"/>
          <w:sz w:val="28"/>
          <w:szCs w:val="28"/>
          <w:lang w:val="sr-Cyrl-CS"/>
        </w:rPr>
        <w:t>недеља наставе</w:t>
      </w:r>
    </w:p>
    <w:p w:rsidR="00514999" w:rsidRPr="00213191" w:rsidRDefault="00514999" w:rsidP="00514999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  <w:lang/>
        </w:rPr>
      </w:pPr>
      <w:r>
        <w:rPr>
          <w:rFonts w:ascii="Arial" w:hAnsi="Arial" w:cs="Arial"/>
          <w:sz w:val="22"/>
          <w:szCs w:val="22"/>
          <w:lang/>
        </w:rPr>
        <w:t>Грађа плазмалеме</w:t>
      </w:r>
    </w:p>
    <w:p w:rsidR="00514999" w:rsidRPr="00B87F8F" w:rsidRDefault="00514999" w:rsidP="00514999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  <w:lang/>
        </w:rPr>
      </w:pPr>
      <w:r w:rsidRPr="00B87F8F">
        <w:rPr>
          <w:rFonts w:ascii="Arial" w:hAnsi="Arial" w:cs="Arial"/>
          <w:sz w:val="22"/>
          <w:szCs w:val="22"/>
          <w:lang/>
        </w:rPr>
        <w:t>В</w:t>
      </w:r>
      <w:r>
        <w:rPr>
          <w:rFonts w:ascii="Arial" w:hAnsi="Arial" w:cs="Arial"/>
          <w:sz w:val="22"/>
          <w:szCs w:val="22"/>
          <w:lang/>
        </w:rPr>
        <w:t>рсте транспорта кроз плазмалему</w:t>
      </w:r>
    </w:p>
    <w:p w:rsidR="00514999" w:rsidRPr="00B87F8F" w:rsidRDefault="00514999" w:rsidP="00514999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  <w:lang/>
        </w:rPr>
      </w:pPr>
      <w:r>
        <w:rPr>
          <w:rFonts w:ascii="Arial" w:hAnsi="Arial" w:cs="Arial"/>
          <w:sz w:val="22"/>
          <w:szCs w:val="22"/>
          <w:lang/>
        </w:rPr>
        <w:t>Актински филаменти</w:t>
      </w:r>
    </w:p>
    <w:p w:rsidR="00514999" w:rsidRPr="00B87F8F" w:rsidRDefault="00514999" w:rsidP="00514999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  <w:lang/>
        </w:rPr>
      </w:pPr>
      <w:r>
        <w:rPr>
          <w:rFonts w:ascii="Arial" w:hAnsi="Arial" w:cs="Arial"/>
          <w:sz w:val="22"/>
          <w:szCs w:val="22"/>
          <w:lang/>
        </w:rPr>
        <w:t>Интермедијарни филаменти</w:t>
      </w:r>
    </w:p>
    <w:p w:rsidR="00514999" w:rsidRPr="00B87F8F" w:rsidRDefault="00514999" w:rsidP="00514999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  <w:lang/>
        </w:rPr>
      </w:pPr>
      <w:r>
        <w:rPr>
          <w:rFonts w:ascii="Arial" w:hAnsi="Arial" w:cs="Arial"/>
          <w:sz w:val="22"/>
          <w:szCs w:val="22"/>
          <w:lang/>
        </w:rPr>
        <w:t>Микротубули</w:t>
      </w:r>
    </w:p>
    <w:p w:rsidR="00514999" w:rsidRPr="00B87F8F" w:rsidRDefault="00514999" w:rsidP="00514999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  <w:lang/>
        </w:rPr>
      </w:pPr>
      <w:r>
        <w:rPr>
          <w:rFonts w:ascii="Arial" w:hAnsi="Arial" w:cs="Arial"/>
          <w:sz w:val="22"/>
          <w:szCs w:val="22"/>
          <w:lang/>
        </w:rPr>
        <w:t>Центриоли</w:t>
      </w:r>
    </w:p>
    <w:p w:rsidR="00514999" w:rsidRPr="00B87F8F" w:rsidRDefault="00514999" w:rsidP="00514999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  <w:lang/>
        </w:rPr>
      </w:pPr>
      <w:r>
        <w:rPr>
          <w:rFonts w:ascii="Arial" w:hAnsi="Arial" w:cs="Arial"/>
          <w:sz w:val="22"/>
          <w:szCs w:val="22"/>
          <w:lang/>
        </w:rPr>
        <w:t>Рибозоми</w:t>
      </w:r>
    </w:p>
    <w:p w:rsidR="00514999" w:rsidRPr="00B87F8F" w:rsidRDefault="00514999" w:rsidP="00514999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  <w:lang/>
        </w:rPr>
      </w:pPr>
      <w:r>
        <w:rPr>
          <w:rFonts w:ascii="Arial" w:hAnsi="Arial" w:cs="Arial"/>
          <w:sz w:val="22"/>
          <w:szCs w:val="22"/>
          <w:lang/>
        </w:rPr>
        <w:t>Ендоплазмин ретикулум</w:t>
      </w:r>
    </w:p>
    <w:p w:rsidR="00514999" w:rsidRPr="00B87F8F" w:rsidRDefault="00514999" w:rsidP="00514999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  <w:lang/>
        </w:rPr>
      </w:pPr>
      <w:r>
        <w:rPr>
          <w:rFonts w:ascii="Arial" w:hAnsi="Arial" w:cs="Arial"/>
          <w:sz w:val="22"/>
          <w:szCs w:val="22"/>
          <w:lang/>
        </w:rPr>
        <w:t>Голџијев апарат</w:t>
      </w:r>
    </w:p>
    <w:p w:rsidR="00514999" w:rsidRPr="00B87F8F" w:rsidRDefault="00514999" w:rsidP="00514999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  <w:lang/>
        </w:rPr>
      </w:pPr>
      <w:r>
        <w:rPr>
          <w:rFonts w:ascii="Arial" w:hAnsi="Arial" w:cs="Arial"/>
          <w:sz w:val="22"/>
          <w:szCs w:val="22"/>
          <w:lang/>
        </w:rPr>
        <w:t>Лизозоми</w:t>
      </w:r>
    </w:p>
    <w:p w:rsidR="00514999" w:rsidRPr="00B87F8F" w:rsidRDefault="00514999" w:rsidP="00514999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  <w:lang/>
        </w:rPr>
      </w:pPr>
      <w:r w:rsidRPr="00B87F8F">
        <w:rPr>
          <w:rFonts w:ascii="Arial" w:hAnsi="Arial" w:cs="Arial"/>
          <w:sz w:val="22"/>
          <w:szCs w:val="22"/>
          <w:lang/>
        </w:rPr>
        <w:t>Пероксизо</w:t>
      </w:r>
      <w:r>
        <w:rPr>
          <w:rFonts w:ascii="Arial" w:hAnsi="Arial" w:cs="Arial"/>
          <w:sz w:val="22"/>
          <w:szCs w:val="22"/>
          <w:lang/>
        </w:rPr>
        <w:t>ми</w:t>
      </w:r>
    </w:p>
    <w:p w:rsidR="00514999" w:rsidRPr="00B87F8F" w:rsidRDefault="00514999" w:rsidP="00514999">
      <w:pPr>
        <w:numPr>
          <w:ilvl w:val="0"/>
          <w:numId w:val="1"/>
        </w:numPr>
        <w:spacing w:line="360" w:lineRule="auto"/>
        <w:ind w:left="1434" w:hanging="357"/>
        <w:jc w:val="both"/>
        <w:rPr>
          <w:rFonts w:ascii="Arial" w:hAnsi="Arial" w:cs="Arial"/>
          <w:sz w:val="22"/>
          <w:szCs w:val="22"/>
          <w:lang/>
        </w:rPr>
      </w:pPr>
      <w:r w:rsidRPr="00B87F8F">
        <w:rPr>
          <w:rFonts w:ascii="Arial" w:hAnsi="Arial" w:cs="Arial"/>
          <w:sz w:val="22"/>
          <w:szCs w:val="22"/>
          <w:lang/>
        </w:rPr>
        <w:t>Митохондрије</w:t>
      </w:r>
    </w:p>
    <w:p w:rsidR="00514999" w:rsidRPr="00B87F8F" w:rsidRDefault="00514999" w:rsidP="00514999">
      <w:pPr>
        <w:numPr>
          <w:ilvl w:val="0"/>
          <w:numId w:val="1"/>
        </w:numPr>
        <w:spacing w:line="360" w:lineRule="auto"/>
        <w:ind w:left="1434" w:hanging="357"/>
        <w:jc w:val="both"/>
        <w:rPr>
          <w:rFonts w:ascii="Arial" w:hAnsi="Arial" w:cs="Arial"/>
          <w:sz w:val="22"/>
          <w:szCs w:val="22"/>
          <w:lang/>
        </w:rPr>
      </w:pPr>
      <w:r>
        <w:rPr>
          <w:rFonts w:ascii="Arial" w:hAnsi="Arial" w:cs="Arial"/>
          <w:sz w:val="22"/>
          <w:szCs w:val="22"/>
          <w:lang/>
        </w:rPr>
        <w:t>Ћелијске инклузије</w:t>
      </w:r>
    </w:p>
    <w:p w:rsidR="00514999" w:rsidRPr="00B87F8F" w:rsidRDefault="00514999" w:rsidP="00514999">
      <w:pPr>
        <w:numPr>
          <w:ilvl w:val="0"/>
          <w:numId w:val="1"/>
        </w:numPr>
        <w:spacing w:line="360" w:lineRule="auto"/>
        <w:ind w:left="1434" w:hanging="357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Разлике</w:t>
      </w:r>
      <w:r w:rsidRPr="00B87F8F">
        <w:rPr>
          <w:rFonts w:ascii="Arial" w:hAnsi="Arial" w:cs="Arial"/>
          <w:sz w:val="22"/>
          <w:szCs w:val="22"/>
          <w:lang w:val="sr-Cyrl-CS"/>
        </w:rPr>
        <w:t xml:space="preserve"> између еухроматичног и хетерохроматичног једра</w:t>
      </w:r>
    </w:p>
    <w:p w:rsidR="00514999" w:rsidRPr="00B87F8F" w:rsidRDefault="00514999" w:rsidP="00514999">
      <w:pPr>
        <w:numPr>
          <w:ilvl w:val="0"/>
          <w:numId w:val="1"/>
        </w:numPr>
        <w:spacing w:line="360" w:lineRule="auto"/>
        <w:ind w:left="1434" w:hanging="357"/>
        <w:rPr>
          <w:rFonts w:ascii="Arial" w:hAnsi="Arial" w:cs="Arial"/>
          <w:sz w:val="22"/>
          <w:szCs w:val="22"/>
          <w:lang w:val="sr-Cyrl-CS"/>
        </w:rPr>
      </w:pPr>
      <w:r w:rsidRPr="00B87F8F">
        <w:rPr>
          <w:rFonts w:ascii="Arial" w:hAnsi="Arial" w:cs="Arial"/>
          <w:sz w:val="22"/>
          <w:szCs w:val="22"/>
          <w:lang w:val="sr-Cyrl-CS"/>
        </w:rPr>
        <w:t>Који су слојеви једровог омотача?</w:t>
      </w:r>
    </w:p>
    <w:p w:rsidR="00514999" w:rsidRPr="00B87F8F" w:rsidRDefault="00514999" w:rsidP="00514999">
      <w:pPr>
        <w:numPr>
          <w:ilvl w:val="0"/>
          <w:numId w:val="1"/>
        </w:numPr>
        <w:spacing w:line="360" w:lineRule="auto"/>
        <w:ind w:left="1434" w:hanging="357"/>
        <w:rPr>
          <w:rFonts w:ascii="Arial" w:hAnsi="Arial" w:cs="Arial"/>
          <w:sz w:val="22"/>
          <w:szCs w:val="22"/>
          <w:lang w:val="sr-Cyrl-CS"/>
        </w:rPr>
      </w:pPr>
      <w:r w:rsidRPr="00B87F8F">
        <w:rPr>
          <w:rFonts w:ascii="Arial" w:hAnsi="Arial" w:cs="Arial"/>
          <w:sz w:val="22"/>
          <w:szCs w:val="22"/>
          <w:lang w:val="sr-Cyrl-CS"/>
        </w:rPr>
        <w:t>Од чега се са</w:t>
      </w:r>
      <w:r>
        <w:rPr>
          <w:rFonts w:ascii="Arial" w:hAnsi="Arial" w:cs="Arial"/>
          <w:sz w:val="22"/>
          <w:szCs w:val="22"/>
          <w:lang w:val="en-US"/>
        </w:rPr>
        <w:t>c</w:t>
      </w:r>
      <w:r w:rsidRPr="00B87F8F">
        <w:rPr>
          <w:rFonts w:ascii="Arial" w:hAnsi="Arial" w:cs="Arial"/>
          <w:sz w:val="22"/>
          <w:szCs w:val="22"/>
          <w:lang w:val="sr-Cyrl-CS"/>
        </w:rPr>
        <w:t>тоји КПЈ (комплекс једрове поре)?</w:t>
      </w:r>
    </w:p>
    <w:p w:rsidR="00514999" w:rsidRPr="00B87F8F" w:rsidRDefault="00514999" w:rsidP="00514999">
      <w:pPr>
        <w:numPr>
          <w:ilvl w:val="0"/>
          <w:numId w:val="1"/>
        </w:numPr>
        <w:spacing w:line="360" w:lineRule="auto"/>
        <w:ind w:left="1434" w:hanging="357"/>
        <w:rPr>
          <w:rFonts w:ascii="Arial" w:hAnsi="Arial" w:cs="Arial"/>
          <w:sz w:val="22"/>
          <w:szCs w:val="22"/>
          <w:lang w:val="sr-Cyrl-CS"/>
        </w:rPr>
      </w:pPr>
      <w:r w:rsidRPr="00B87F8F">
        <w:rPr>
          <w:rFonts w:ascii="Arial" w:hAnsi="Arial" w:cs="Arial"/>
          <w:sz w:val="22"/>
          <w:szCs w:val="22"/>
          <w:lang w:val="sr-Cyrl-CS"/>
        </w:rPr>
        <w:t>Која је улога нуклеолуса?</w:t>
      </w:r>
    </w:p>
    <w:p w:rsidR="00514999" w:rsidRPr="00B87F8F" w:rsidRDefault="00514999" w:rsidP="00514999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Навести и описати р</w:t>
      </w:r>
      <w:r w:rsidRPr="00B87F8F">
        <w:rPr>
          <w:rFonts w:ascii="Arial" w:hAnsi="Arial" w:cs="Arial"/>
          <w:sz w:val="22"/>
          <w:szCs w:val="22"/>
          <w:lang w:val="sr-Cyrl-CS"/>
        </w:rPr>
        <w:t>егион</w:t>
      </w:r>
      <w:r>
        <w:rPr>
          <w:rFonts w:ascii="Arial" w:hAnsi="Arial" w:cs="Arial"/>
          <w:sz w:val="22"/>
          <w:szCs w:val="22"/>
          <w:lang w:val="sr-Cyrl-CS"/>
        </w:rPr>
        <w:t>е</w:t>
      </w:r>
      <w:r w:rsidRPr="00B87F8F">
        <w:rPr>
          <w:rFonts w:ascii="Arial" w:hAnsi="Arial" w:cs="Arial"/>
          <w:sz w:val="22"/>
          <w:szCs w:val="22"/>
          <w:lang w:val="sr-Cyrl-CS"/>
        </w:rPr>
        <w:t xml:space="preserve"> нуклеолуса</w:t>
      </w:r>
    </w:p>
    <w:p w:rsidR="00514999" w:rsidRPr="00B87F8F" w:rsidRDefault="00514999" w:rsidP="00514999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Навести типове ћелијске деобе</w:t>
      </w:r>
    </w:p>
    <w:p w:rsidR="00514999" w:rsidRPr="00B87F8F" w:rsidRDefault="00514999" w:rsidP="00514999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sr-Cyrl-CS"/>
        </w:rPr>
      </w:pPr>
      <w:r w:rsidRPr="00B87F8F">
        <w:rPr>
          <w:rFonts w:ascii="Arial" w:hAnsi="Arial" w:cs="Arial"/>
          <w:sz w:val="22"/>
          <w:szCs w:val="22"/>
          <w:lang w:val="sr-Cyrl-CS"/>
        </w:rPr>
        <w:t>Шта је ћелијска пролиферација?</w:t>
      </w:r>
    </w:p>
    <w:p w:rsidR="00514999" w:rsidRDefault="00514999" w:rsidP="00514999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Шта је ћелијска диференцијација</w:t>
      </w:r>
      <w:r w:rsidRPr="00B87F8F">
        <w:rPr>
          <w:rFonts w:ascii="Arial" w:hAnsi="Arial" w:cs="Arial"/>
          <w:sz w:val="22"/>
          <w:szCs w:val="22"/>
          <w:lang w:val="sr-Cyrl-CS"/>
        </w:rPr>
        <w:t>?</w:t>
      </w:r>
    </w:p>
    <w:p w:rsidR="00514999" w:rsidRPr="005D2620" w:rsidRDefault="00514999" w:rsidP="00514999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sr-Cyrl-CS"/>
        </w:rPr>
      </w:pPr>
      <w:r w:rsidRPr="003B0ED6">
        <w:rPr>
          <w:rFonts w:ascii="Arial" w:hAnsi="Arial" w:cs="Arial"/>
          <w:sz w:val="22"/>
          <w:szCs w:val="22"/>
          <w:lang w:val="sr-Cyrl-CS"/>
        </w:rPr>
        <w:t>Типови и карактеристике ћелијских популација</w:t>
      </w:r>
    </w:p>
    <w:p w:rsidR="00514999" w:rsidRPr="00B87F8F" w:rsidRDefault="00514999" w:rsidP="00514999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Карактеристике матичних ћелија</w:t>
      </w:r>
    </w:p>
    <w:p w:rsidR="00514999" w:rsidRPr="00B87F8F" w:rsidRDefault="00514999" w:rsidP="00514999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Навести карактеристике различитих типова ћелијске смрти</w:t>
      </w:r>
    </w:p>
    <w:p w:rsidR="00A53529" w:rsidRDefault="00A53529"/>
    <w:sectPr w:rsidR="00A53529" w:rsidSect="00A535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9A5DB2"/>
    <w:multiLevelType w:val="hybridMultilevel"/>
    <w:tmpl w:val="9D381EA4"/>
    <w:lvl w:ilvl="0" w:tplc="3AFE861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4999"/>
    <w:rsid w:val="00514999"/>
    <w:rsid w:val="00901083"/>
    <w:rsid w:val="00A53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1499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4999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Jelena</cp:lastModifiedBy>
  <cp:revision>1</cp:revision>
  <dcterms:created xsi:type="dcterms:W3CDTF">2014-07-01T17:37:00Z</dcterms:created>
  <dcterms:modified xsi:type="dcterms:W3CDTF">2014-07-01T17:39:00Z</dcterms:modified>
</cp:coreProperties>
</file>